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20" w:lineRule="exact"/>
        <w:ind w:left="-420" w:leftChars="-200" w:right="-420" w:rightChars="-200"/>
        <w:jc w:val="center"/>
        <w:rPr>
          <w:rFonts w:hint="eastAsia"/>
          <w:b/>
          <w:color w:val="FF0000"/>
          <w:w w:val="66"/>
          <w:sz w:val="120"/>
          <w:szCs w:val="120"/>
        </w:rPr>
      </w:pPr>
      <w:bookmarkStart w:id="0" w:name="OLE_LINK20"/>
      <w:bookmarkStart w:id="1" w:name="OLE_LINK2"/>
      <w:r>
        <w:rPr>
          <w:b/>
          <w:color w:val="FF0000"/>
          <w:w w:val="66"/>
          <w:sz w:val="120"/>
          <w:szCs w:val="120"/>
        </w:rPr>
        <w:t>沈阳工</w:t>
      </w:r>
      <w:r>
        <w:rPr>
          <w:rFonts w:hint="eastAsia"/>
          <w:b/>
          <w:color w:val="FF0000"/>
          <w:w w:val="66"/>
          <w:sz w:val="120"/>
          <w:szCs w:val="120"/>
        </w:rPr>
        <w:t>学院</w:t>
      </w:r>
      <w:bookmarkStart w:id="2" w:name="_GoBack"/>
      <w:bookmarkEnd w:id="2"/>
    </w:p>
    <w:p>
      <w:pPr>
        <w:spacing w:line="1720" w:lineRule="exact"/>
        <w:ind w:left="-420" w:leftChars="-200" w:right="-420" w:rightChars="-200"/>
        <w:jc w:val="center"/>
        <w:rPr>
          <w:b/>
          <w:color w:val="FF0000"/>
          <w:w w:val="66"/>
          <w:sz w:val="120"/>
          <w:szCs w:val="120"/>
        </w:rPr>
      </w:pPr>
      <w:r>
        <w:rPr>
          <w:rFonts w:hint="eastAsia"/>
          <w:b/>
          <w:color w:val="FF0000"/>
          <w:w w:val="66"/>
          <w:sz w:val="120"/>
          <w:szCs w:val="120"/>
          <w:lang w:val="en-US" w:eastAsia="zh-CN"/>
        </w:rPr>
        <w:t>评建工作</w:t>
      </w:r>
      <w:r>
        <w:rPr>
          <w:b/>
          <w:color w:val="FF0000"/>
          <w:w w:val="66"/>
          <w:sz w:val="120"/>
          <w:szCs w:val="120"/>
        </w:rPr>
        <w:t>会</w:t>
      </w:r>
      <w:r>
        <w:rPr>
          <w:rFonts w:hint="eastAsia"/>
          <w:b/>
          <w:color w:val="FF0000"/>
          <w:w w:val="66"/>
          <w:sz w:val="120"/>
          <w:szCs w:val="120"/>
        </w:rPr>
        <w:t>议</w:t>
      </w:r>
      <w:r>
        <w:rPr>
          <w:b/>
          <w:color w:val="FF0000"/>
          <w:w w:val="66"/>
          <w:sz w:val="120"/>
          <w:szCs w:val="120"/>
        </w:rPr>
        <w:t>纪要</w:t>
      </w:r>
    </w:p>
    <w:p>
      <w:pPr>
        <w:spacing w:beforeLines="100" w:afterLines="100" w:line="720" w:lineRule="exact"/>
        <w:ind w:left="-420" w:leftChars="-200" w:right="-420" w:rightChars="-200"/>
        <w:jc w:val="center"/>
        <w:rPr>
          <w:rFonts w:ascii="宋体" w:hAnsi="宋体"/>
          <w:b/>
          <w:color w:val="FF0000"/>
          <w:sz w:val="74"/>
          <w:szCs w:val="74"/>
        </w:rPr>
      </w:pPr>
      <w:r>
        <w:rPr>
          <w:rFonts w:eastAsia="仿宋_GB2312"/>
          <w:b/>
          <w:sz w:val="28"/>
          <w:szCs w:val="28"/>
        </w:rPr>
        <w:t>20</w:t>
      </w:r>
      <w:r>
        <w:rPr>
          <w:rFonts w:hint="eastAsia" w:eastAsia="仿宋_GB2312"/>
          <w:b/>
          <w:sz w:val="28"/>
          <w:szCs w:val="28"/>
        </w:rPr>
        <w:t>18年</w:t>
      </w:r>
      <w:r>
        <w:rPr>
          <w:rFonts w:eastAsia="仿宋_GB2312"/>
          <w:b/>
          <w:sz w:val="28"/>
          <w:szCs w:val="28"/>
        </w:rPr>
        <w:t>第</w:t>
      </w:r>
      <w:r>
        <w:rPr>
          <w:rFonts w:hint="eastAsia" w:eastAsia="仿宋_GB2312"/>
          <w:b/>
          <w:sz w:val="28"/>
          <w:szCs w:val="28"/>
          <w:lang w:val="en-US" w:eastAsia="zh-CN"/>
        </w:rPr>
        <w:t>1</w:t>
      </w:r>
      <w:r>
        <w:rPr>
          <w:rFonts w:eastAsia="仿宋_GB2312"/>
          <w:b/>
          <w:sz w:val="28"/>
          <w:szCs w:val="28"/>
        </w:rPr>
        <w:t>期</w:t>
      </w:r>
    </w:p>
    <w:bookmarkEnd w:id="0"/>
    <w:bookmarkEnd w:id="1"/>
    <w:p>
      <w:pPr>
        <w:spacing w:line="460" w:lineRule="exact"/>
        <w:ind w:right="-420" w:rightChars="-200"/>
        <w:rPr>
          <w:rFonts w:eastAsia="楷体_GB2312"/>
          <w:sz w:val="32"/>
          <w:szCs w:val="32"/>
        </w:rPr>
      </w:pPr>
      <w:r>
        <w:rPr>
          <w:rFonts w:hint="eastAsia" w:eastAsia="楷体_GB2312"/>
          <w:sz w:val="32"/>
          <w:szCs w:val="32"/>
        </w:rPr>
        <w:t xml:space="preserve">本科教学合格评估工作办公室        </w:t>
      </w:r>
      <w:r>
        <w:rPr>
          <w:rFonts w:eastAsia="楷体_GB2312"/>
          <w:sz w:val="32"/>
          <w:szCs w:val="32"/>
        </w:rPr>
        <w:t xml:space="preserve"> 20</w:t>
      </w:r>
      <w:r>
        <w:rPr>
          <w:rFonts w:hint="eastAsia" w:eastAsia="楷体_GB2312"/>
          <w:sz w:val="32"/>
          <w:szCs w:val="32"/>
        </w:rPr>
        <w:t>18</w:t>
      </w:r>
      <w:r>
        <w:rPr>
          <w:rFonts w:eastAsia="楷体_GB2312"/>
          <w:sz w:val="32"/>
          <w:szCs w:val="32"/>
        </w:rPr>
        <w:t>年</w:t>
      </w:r>
      <w:r>
        <w:rPr>
          <w:rFonts w:hint="eastAsia" w:eastAsia="楷体_GB2312"/>
          <w:sz w:val="32"/>
          <w:szCs w:val="32"/>
        </w:rPr>
        <w:t>7</w:t>
      </w:r>
      <w:r>
        <w:rPr>
          <w:rFonts w:eastAsia="楷体_GB2312"/>
          <w:sz w:val="32"/>
          <w:szCs w:val="32"/>
        </w:rPr>
        <w:t>月</w:t>
      </w:r>
      <w:r>
        <w:rPr>
          <w:rFonts w:hint="eastAsia" w:eastAsia="楷体_GB2312"/>
          <w:sz w:val="32"/>
          <w:szCs w:val="32"/>
        </w:rPr>
        <w:t>1</w:t>
      </w:r>
      <w:r>
        <w:rPr>
          <w:rFonts w:hint="eastAsia" w:eastAsia="楷体_GB2312"/>
          <w:sz w:val="32"/>
          <w:szCs w:val="32"/>
          <w:lang w:val="en-US" w:eastAsia="zh-CN"/>
        </w:rPr>
        <w:t>5</w:t>
      </w:r>
      <w:r>
        <w:rPr>
          <w:rFonts w:eastAsia="楷体_GB2312"/>
          <w:sz w:val="32"/>
          <w:szCs w:val="32"/>
        </w:rPr>
        <w:t>日印制</w:t>
      </w:r>
    </w:p>
    <w:p>
      <w:pPr>
        <w:spacing w:line="360" w:lineRule="exact"/>
        <w:ind w:left="-420" w:leftChars="-200" w:right="-420" w:rightChars="-200"/>
        <w:jc w:val="center"/>
        <w:rPr>
          <w:rFonts w:eastAsia="仿宋_GB2312"/>
          <w:color w:val="FF0000"/>
          <w:sz w:val="32"/>
          <w:szCs w:val="32"/>
        </w:rPr>
      </w:pPr>
      <w:r>
        <mc:AlternateContent>
          <mc:Choice Requires="wps">
            <w:drawing>
              <wp:anchor distT="0" distB="0" distL="114300" distR="114300" simplePos="0" relativeHeight="251661312" behindDoc="0" locked="0" layoutInCell="1" allowOverlap="1">
                <wp:simplePos x="0" y="0"/>
                <wp:positionH relativeFrom="column">
                  <wp:posOffset>-335280</wp:posOffset>
                </wp:positionH>
                <wp:positionV relativeFrom="paragraph">
                  <wp:posOffset>122555</wp:posOffset>
                </wp:positionV>
                <wp:extent cx="6115685" cy="0"/>
                <wp:effectExtent l="0" t="15875" r="18415" b="22225"/>
                <wp:wrapNone/>
                <wp:docPr id="1" name="直线 2"/>
                <wp:cNvGraphicFramePr/>
                <a:graphic xmlns:a="http://schemas.openxmlformats.org/drawingml/2006/main">
                  <a:graphicData uri="http://schemas.microsoft.com/office/word/2010/wordprocessingShape">
                    <wps:wsp>
                      <wps:cNvCnPr/>
                      <wps:spPr>
                        <a:xfrm>
                          <a:off x="0" y="0"/>
                          <a:ext cx="6115685" cy="0"/>
                        </a:xfrm>
                        <a:prstGeom prst="straightConnector1">
                          <a:avLst/>
                        </a:prstGeom>
                        <a:ln w="31750" cap="flat" cmpd="sng">
                          <a:solidFill>
                            <a:srgbClr val="FF0000"/>
                          </a:solidFill>
                          <a:prstDash val="solid"/>
                          <a:headEnd type="none" w="med" len="med"/>
                          <a:tailEnd type="none" w="med" len="med"/>
                        </a:ln>
                      </wps:spPr>
                      <wps:bodyPr/>
                    </wps:wsp>
                  </a:graphicData>
                </a:graphic>
              </wp:anchor>
            </w:drawing>
          </mc:Choice>
          <mc:Fallback>
            <w:pict>
              <v:shape id="直线 2" o:spid="_x0000_s1026" o:spt="32" type="#_x0000_t32" style="position:absolute;left:0pt;margin-left:-26.4pt;margin-top:9.65pt;height:0pt;width:481.55pt;z-index:251661312;mso-width-relative:page;mso-height-relative:page;" filled="f" stroked="t" coordsize="21600,21600" o:gfxdata="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FDYhzWAAAACQEAAA8AAAAAAAAAAQAgAAAAIgAA&#10;AGRycy9kb3ducmV2LnhtbFBLAQIUABQAAAAIAIdO4kB4b51w0QEAAJADAAAOAAAAAAAAAAEAIAAA&#10;ACUBAABkcnMvZTJvRG9jLnhtbFBLBQYAAAAABgAGAFkBAABoBQAAAAA=&#10;">
                <v:fill on="f" focussize="0,0"/>
                <v:stroke weight="2.5pt" color="#FF0000" joinstyle="round"/>
                <v:imagedata o:title=""/>
                <o:lock v:ext="edit" aspectratio="f"/>
              </v:shape>
            </w:pict>
          </mc:Fallback>
        </mc:AlternateContent>
      </w:r>
    </w:p>
    <w:p>
      <w:pPr>
        <w:spacing w:line="560" w:lineRule="exact"/>
        <w:ind w:left="-315" w:leftChars="-150" w:right="-315" w:rightChars="-150"/>
        <w:rPr>
          <w:rFonts w:ascii="仿宋" w:hAnsi="仿宋" w:eastAsia="仿宋" w:cs="仿宋"/>
          <w:sz w:val="32"/>
          <w:szCs w:val="32"/>
        </w:rPr>
      </w:pPr>
      <w:r>
        <w:rPr>
          <w:rFonts w:hint="eastAsia" w:ascii="仿宋" w:hAnsi="仿宋" w:eastAsia="仿宋" w:cs="仿宋"/>
          <w:b/>
          <w:bCs/>
          <w:sz w:val="32"/>
          <w:szCs w:val="32"/>
        </w:rPr>
        <w:t>会议主题</w:t>
      </w:r>
      <w:r>
        <w:rPr>
          <w:rFonts w:hint="eastAsia" w:ascii="仿宋" w:hAnsi="仿宋" w:eastAsia="仿宋" w:cs="仿宋"/>
          <w:sz w:val="32"/>
          <w:szCs w:val="32"/>
        </w:rPr>
        <w:t>：评建工作推进会</w:t>
      </w:r>
    </w:p>
    <w:p>
      <w:pPr>
        <w:spacing w:line="560" w:lineRule="exact"/>
        <w:ind w:left="-315" w:leftChars="-150" w:right="-315" w:rightChars="-150"/>
        <w:rPr>
          <w:rFonts w:ascii="仿宋" w:hAnsi="仿宋" w:eastAsia="仿宋" w:cs="仿宋"/>
          <w:sz w:val="32"/>
          <w:szCs w:val="32"/>
        </w:rPr>
      </w:pPr>
      <w:r>
        <w:rPr>
          <w:rFonts w:hint="eastAsia" w:ascii="仿宋" w:hAnsi="仿宋" w:eastAsia="仿宋" w:cs="仿宋"/>
          <w:b/>
          <w:bCs/>
          <w:sz w:val="32"/>
          <w:szCs w:val="32"/>
        </w:rPr>
        <w:t>开会时间</w:t>
      </w:r>
      <w:r>
        <w:rPr>
          <w:rFonts w:hint="eastAsia" w:ascii="仿宋" w:hAnsi="仿宋" w:eastAsia="仿宋" w:cs="仿宋"/>
          <w:sz w:val="32"/>
          <w:szCs w:val="32"/>
        </w:rPr>
        <w:t>：</w:t>
      </w:r>
      <w:r>
        <w:rPr>
          <w:rFonts w:ascii="Times New Roman" w:hAnsi="Times New Roman" w:eastAsia="仿宋" w:cs="Times New Roman"/>
          <w:sz w:val="32"/>
          <w:szCs w:val="32"/>
        </w:rPr>
        <w:t>201</w:t>
      </w:r>
      <w:r>
        <w:rPr>
          <w:rFonts w:hint="eastAsia" w:ascii="Times New Roman" w:hAnsi="Times New Roman" w:eastAsia="仿宋" w:cs="Times New Roman"/>
          <w:sz w:val="32"/>
          <w:szCs w:val="32"/>
        </w:rPr>
        <w:t>8</w:t>
      </w:r>
      <w:r>
        <w:rPr>
          <w:rFonts w:hint="eastAsia" w:ascii="仿宋" w:hAnsi="仿宋" w:eastAsia="仿宋" w:cs="仿宋"/>
          <w:sz w:val="32"/>
          <w:szCs w:val="32"/>
        </w:rPr>
        <w:t>年</w:t>
      </w:r>
      <w:r>
        <w:rPr>
          <w:rFonts w:hint="eastAsia" w:ascii="Times New Roman" w:hAnsi="Times New Roman" w:eastAsia="仿宋" w:cs="Times New Roman"/>
          <w:sz w:val="32"/>
          <w:szCs w:val="32"/>
        </w:rPr>
        <w:t>7</w:t>
      </w:r>
      <w:r>
        <w:rPr>
          <w:rFonts w:hint="eastAsia" w:ascii="仿宋" w:hAnsi="仿宋" w:eastAsia="仿宋" w:cs="仿宋"/>
          <w:sz w:val="32"/>
          <w:szCs w:val="32"/>
        </w:rPr>
        <w:t>月</w:t>
      </w:r>
      <w:r>
        <w:rPr>
          <w:rFonts w:hint="eastAsia" w:ascii="Times New Roman" w:hAnsi="Times New Roman" w:eastAsia="仿宋" w:cs="Times New Roman"/>
          <w:sz w:val="32"/>
          <w:szCs w:val="32"/>
        </w:rPr>
        <w:t>11</w:t>
      </w:r>
      <w:r>
        <w:rPr>
          <w:rFonts w:hint="eastAsia" w:ascii="仿宋" w:hAnsi="仿宋" w:eastAsia="仿宋" w:cs="仿宋"/>
          <w:sz w:val="32"/>
          <w:szCs w:val="32"/>
        </w:rPr>
        <w:t>日</w:t>
      </w:r>
      <w:r>
        <w:rPr>
          <w:rFonts w:hint="eastAsia" w:ascii="Times New Roman" w:hAnsi="Times New Roman" w:eastAsia="仿宋" w:cs="Times New Roman"/>
          <w:sz w:val="32"/>
          <w:szCs w:val="32"/>
        </w:rPr>
        <w:t>8：3</w:t>
      </w:r>
      <w:r>
        <w:rPr>
          <w:rFonts w:ascii="Times New Roman" w:hAnsi="Times New Roman" w:eastAsia="仿宋" w:cs="Times New Roman"/>
          <w:sz w:val="32"/>
          <w:szCs w:val="32"/>
        </w:rPr>
        <w:t>0</w:t>
      </w:r>
      <w:r>
        <w:rPr>
          <w:rFonts w:hint="eastAsia" w:ascii="仿宋" w:hAnsi="仿宋" w:eastAsia="仿宋" w:cs="仿宋"/>
          <w:sz w:val="32"/>
          <w:szCs w:val="32"/>
        </w:rPr>
        <w:t>时</w:t>
      </w:r>
    </w:p>
    <w:p>
      <w:pPr>
        <w:spacing w:line="560" w:lineRule="exact"/>
        <w:ind w:left="-315" w:leftChars="-150" w:right="-315" w:rightChars="-150"/>
        <w:rPr>
          <w:rFonts w:ascii="仿宋" w:hAnsi="仿宋" w:eastAsia="仿宋" w:cs="仿宋"/>
          <w:sz w:val="32"/>
          <w:szCs w:val="32"/>
        </w:rPr>
      </w:pPr>
      <w:r>
        <w:rPr>
          <w:rFonts w:hint="eastAsia" w:ascii="仿宋" w:hAnsi="仿宋" w:eastAsia="仿宋" w:cs="仿宋"/>
          <w:b/>
          <w:bCs/>
          <w:sz w:val="32"/>
          <w:szCs w:val="32"/>
        </w:rPr>
        <w:t>会议地点</w:t>
      </w:r>
      <w:r>
        <w:rPr>
          <w:rFonts w:hint="eastAsia" w:ascii="仿宋" w:hAnsi="仿宋" w:eastAsia="仿宋" w:cs="仿宋"/>
          <w:sz w:val="32"/>
          <w:szCs w:val="32"/>
        </w:rPr>
        <w:t>：图书馆</w:t>
      </w:r>
      <w:r>
        <w:rPr>
          <w:rFonts w:hint="eastAsia" w:ascii="Times New Roman" w:hAnsi="Times New Roman" w:eastAsia="仿宋" w:cs="Times New Roman"/>
          <w:sz w:val="32"/>
          <w:szCs w:val="32"/>
        </w:rPr>
        <w:t>706会议室</w:t>
      </w:r>
    </w:p>
    <w:p>
      <w:pPr>
        <w:tabs>
          <w:tab w:val="left" w:pos="360"/>
        </w:tabs>
        <w:spacing w:line="560" w:lineRule="exact"/>
        <w:ind w:left="1291" w:leftChars="-150" w:right="-315" w:rightChars="-150" w:hanging="1606" w:hangingChars="500"/>
        <w:rPr>
          <w:rFonts w:ascii="仿宋" w:hAnsi="仿宋" w:eastAsia="仿宋" w:cs="仿宋"/>
          <w:sz w:val="32"/>
          <w:szCs w:val="32"/>
        </w:rPr>
      </w:pPr>
      <w:r>
        <w:rPr>
          <w:rFonts w:hint="eastAsia" w:ascii="仿宋" w:hAnsi="仿宋" w:eastAsia="仿宋" w:cs="仿宋"/>
          <w:b/>
          <w:bCs/>
          <w:sz w:val="32"/>
        </w:rPr>
        <w:t>主 持 人</w:t>
      </w:r>
      <w:r>
        <w:rPr>
          <w:rFonts w:hint="eastAsia" w:ascii="仿宋" w:hAnsi="仿宋" w:eastAsia="仿宋" w:cs="仿宋"/>
          <w:sz w:val="32"/>
        </w:rPr>
        <w:t>：邵  玉</w:t>
      </w:r>
    </w:p>
    <w:p>
      <w:pPr>
        <w:widowControl/>
        <w:spacing w:line="560" w:lineRule="exact"/>
        <w:ind w:left="1291" w:leftChars="-150" w:right="-315" w:rightChars="-150" w:hanging="1606" w:hangingChars="500"/>
        <w:rPr>
          <w:rFonts w:ascii="仿宋" w:hAnsi="仿宋" w:eastAsia="仿宋" w:cs="仿宋"/>
          <w:sz w:val="32"/>
          <w:szCs w:val="32"/>
        </w:rPr>
      </w:pPr>
      <w:r>
        <w:rPr>
          <w:rFonts w:hint="eastAsia" w:ascii="仿宋" w:hAnsi="仿宋" w:eastAsia="仿宋" w:cs="仿宋"/>
          <w:b/>
          <w:bCs/>
          <w:sz w:val="32"/>
          <w:szCs w:val="32"/>
        </w:rPr>
        <w:t>出席人员</w:t>
      </w:r>
      <w:r>
        <w:rPr>
          <w:rFonts w:hint="eastAsia" w:ascii="仿宋" w:hAnsi="仿宋" w:eastAsia="仿宋" w:cs="仿宋"/>
          <w:sz w:val="32"/>
          <w:szCs w:val="32"/>
        </w:rPr>
        <w:t>：</w:t>
      </w:r>
      <w:r>
        <w:rPr>
          <w:rFonts w:hint="eastAsia" w:ascii="仿宋" w:hAnsi="仿宋" w:eastAsia="仿宋" w:cs="仿宋"/>
          <w:sz w:val="32"/>
        </w:rPr>
        <w:t>李康举、陈  刚、</w:t>
      </w:r>
      <w:r>
        <w:rPr>
          <w:rFonts w:hint="eastAsia" w:ascii="仿宋" w:hAnsi="仿宋" w:eastAsia="仿宋" w:cs="仿宋"/>
          <w:sz w:val="32"/>
          <w:szCs w:val="32"/>
        </w:rPr>
        <w:t>杨  林、李  华、</w:t>
      </w:r>
      <w:r>
        <w:rPr>
          <w:rFonts w:hint="eastAsia" w:ascii="仿宋" w:hAnsi="仿宋" w:eastAsia="仿宋" w:cs="仿宋"/>
          <w:kern w:val="0"/>
          <w:sz w:val="32"/>
          <w:szCs w:val="32"/>
        </w:rPr>
        <w:t>李文国、石  伟、</w:t>
      </w:r>
      <w:r>
        <w:rPr>
          <w:rFonts w:hint="eastAsia" w:ascii="仿宋" w:hAnsi="仿宋" w:eastAsia="仿宋" w:cs="仿宋"/>
          <w:sz w:val="32"/>
          <w:szCs w:val="32"/>
        </w:rPr>
        <w:t>梁  爽、周永昌、赵  林、张玉明、白  静、</w:t>
      </w:r>
      <w:r>
        <w:rPr>
          <w:rFonts w:hint="eastAsia" w:ascii="仿宋" w:hAnsi="仿宋" w:eastAsia="仿宋" w:cs="仿宋"/>
          <w:kern w:val="0"/>
          <w:sz w:val="32"/>
          <w:szCs w:val="32"/>
        </w:rPr>
        <w:t>徐  颖</w:t>
      </w:r>
      <w:r>
        <w:rPr>
          <w:rFonts w:hint="eastAsia" w:ascii="仿宋" w:hAnsi="仿宋" w:eastAsia="仿宋" w:cs="仿宋"/>
          <w:sz w:val="32"/>
          <w:szCs w:val="32"/>
        </w:rPr>
        <w:t>、赵  元、</w:t>
      </w:r>
      <w:r>
        <w:rPr>
          <w:rFonts w:hint="eastAsia" w:ascii="仿宋" w:hAnsi="仿宋" w:eastAsia="仿宋" w:cs="仿宋"/>
          <w:kern w:val="0"/>
          <w:sz w:val="32"/>
          <w:szCs w:val="32"/>
        </w:rPr>
        <w:t>公丕国、刘惠鑫、胡德强、杨秀</w:t>
      </w:r>
      <w:r>
        <w:rPr>
          <w:rFonts w:hint="eastAsia" w:ascii="仿宋" w:hAnsi="仿宋" w:eastAsia="仿宋" w:cs="仿宋"/>
          <w:sz w:val="32"/>
          <w:szCs w:val="32"/>
        </w:rPr>
        <w:t>英、王家庆、冯  暖、韩  芳、刘  洋、陈  勇、王  磊、姚  剑、耿  欣</w:t>
      </w:r>
    </w:p>
    <w:p>
      <w:pPr>
        <w:widowControl/>
        <w:spacing w:line="560" w:lineRule="exact"/>
        <w:ind w:left="1291" w:leftChars="-150" w:right="-315" w:rightChars="-150" w:hanging="1606" w:hangingChars="500"/>
        <w:rPr>
          <w:rFonts w:ascii="仿宋" w:hAnsi="仿宋" w:eastAsia="仿宋" w:cs="仿宋"/>
          <w:b/>
          <w:bCs/>
          <w:sz w:val="32"/>
          <w:szCs w:val="32"/>
        </w:rPr>
      </w:pPr>
      <w:r>
        <w:rPr>
          <w:rFonts w:hint="eastAsia" w:ascii="仿宋" w:hAnsi="仿宋" w:eastAsia="仿宋" w:cs="仿宋"/>
          <w:b/>
          <w:bCs/>
          <w:sz w:val="32"/>
          <w:szCs w:val="32"/>
        </w:rPr>
        <w:t>列席人员：</w:t>
      </w:r>
      <w:r>
        <w:rPr>
          <w:rFonts w:hint="eastAsia" w:ascii="仿宋" w:hAnsi="仿宋" w:eastAsia="仿宋" w:cs="仿宋"/>
          <w:sz w:val="32"/>
          <w:szCs w:val="32"/>
        </w:rPr>
        <w:t>胡晨晨、白明侠、吴  岩、金  希</w:t>
      </w:r>
    </w:p>
    <w:p>
      <w:pPr>
        <w:widowControl/>
        <w:spacing w:line="560" w:lineRule="exact"/>
        <w:ind w:left="-315" w:leftChars="-150" w:right="-315" w:rightChars="-150"/>
        <w:rPr>
          <w:rFonts w:ascii="仿宋" w:hAnsi="仿宋" w:eastAsia="仿宋" w:cs="仿宋"/>
          <w:sz w:val="32"/>
          <w:szCs w:val="32"/>
        </w:rPr>
      </w:pPr>
      <w:r>
        <w:rPr>
          <w:rFonts w:hint="eastAsia" w:ascii="仿宋" w:hAnsi="仿宋" w:eastAsia="仿宋" w:cs="仿宋"/>
          <w:b/>
          <w:bCs/>
          <w:kern w:val="0"/>
          <w:sz w:val="32"/>
          <w:szCs w:val="32"/>
        </w:rPr>
        <w:t>记 录 人：</w:t>
      </w:r>
      <w:r>
        <w:rPr>
          <w:rFonts w:hint="eastAsia" w:ascii="仿宋" w:hAnsi="仿宋" w:eastAsia="仿宋" w:cs="仿宋"/>
          <w:kern w:val="0"/>
          <w:sz w:val="32"/>
          <w:szCs w:val="32"/>
        </w:rPr>
        <w:t>王  晨</w:t>
      </w:r>
    </w:p>
    <w:p>
      <w:pPr>
        <w:widowControl/>
        <w:spacing w:line="560" w:lineRule="exact"/>
        <w:ind w:left="-315" w:leftChars="-150" w:right="-315" w:rightChars="-150"/>
        <w:rPr>
          <w:rFonts w:ascii="仿宋" w:hAnsi="仿宋" w:eastAsia="仿宋" w:cs="仿宋"/>
          <w:kern w:val="0"/>
          <w:sz w:val="32"/>
          <w:szCs w:val="32"/>
        </w:rPr>
      </w:pPr>
      <w:r>
        <w:rPr>
          <w:rFonts w:hint="eastAsia" w:ascii="仿宋" w:hAnsi="仿宋" w:eastAsia="仿宋" w:cs="仿宋"/>
          <w:b/>
          <w:bCs/>
          <w:kern w:val="0"/>
          <w:sz w:val="32"/>
          <w:szCs w:val="32"/>
        </w:rPr>
        <w:t>会议内容</w:t>
      </w:r>
      <w:r>
        <w:rPr>
          <w:rFonts w:hint="eastAsia" w:ascii="仿宋" w:hAnsi="仿宋" w:eastAsia="仿宋" w:cs="仿宋"/>
          <w:kern w:val="0"/>
          <w:sz w:val="32"/>
          <w:szCs w:val="32"/>
        </w:rPr>
        <w:t>：</w:t>
      </w:r>
    </w:p>
    <w:p>
      <w:pPr>
        <w:widowControl/>
        <w:numPr>
          <w:ilvl w:val="0"/>
          <w:numId w:val="1"/>
        </w:numPr>
        <w:spacing w:line="560" w:lineRule="exact"/>
        <w:ind w:left="-315" w:leftChars="-150" w:right="-315" w:rightChars="-150" w:firstLine="640" w:firstLineChars="200"/>
        <w:rPr>
          <w:rFonts w:ascii="Times New Roman" w:hAnsi="Times New Roman" w:eastAsia="仿宋" w:cs="Times New Roman"/>
          <w:kern w:val="0"/>
          <w:sz w:val="32"/>
          <w:szCs w:val="32"/>
        </w:rPr>
      </w:pPr>
      <w:r>
        <w:rPr>
          <w:rFonts w:hint="eastAsia" w:ascii="黑体" w:hAnsi="黑体" w:eastAsia="黑体" w:cs="黑体"/>
          <w:bCs/>
          <w:sz w:val="32"/>
          <w:szCs w:val="32"/>
        </w:rPr>
        <w:t>梁爽主任对本学期评建工作进行汇报</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梁</w:t>
      </w:r>
      <w:r>
        <w:rPr>
          <w:rFonts w:hint="eastAsia" w:ascii="Times New Roman" w:hAnsi="Times New Roman" w:eastAsia="仿宋" w:cs="Times New Roman"/>
          <w:kern w:val="0"/>
          <w:sz w:val="32"/>
          <w:szCs w:val="32"/>
          <w:lang w:eastAsia="zh-CN"/>
        </w:rPr>
        <w:t>爽</w:t>
      </w:r>
      <w:r>
        <w:rPr>
          <w:rFonts w:hint="eastAsia" w:ascii="Times New Roman" w:hAnsi="Times New Roman" w:eastAsia="仿宋" w:cs="Times New Roman"/>
          <w:kern w:val="0"/>
          <w:sz w:val="32"/>
          <w:szCs w:val="32"/>
        </w:rPr>
        <w:t>主任从合格评估的总体进程、本学期重点工作、下阶段工作计划三方面对评建工作进行了汇报。</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梁爽主任对合格评估总体进程进行了简述，通过梳理各阶段主要任务、重点工作和注意事项为合格评估工作的推进提供了方向和指南。目前学校正处在加强建设的第一阶段，她强调此阶段要严格把握好“夯实基础、不断提高”的核心宗旨，将我校的评建工作真正落实到人、落实到事、落实到点，从而为今后的预评估和专家进校阶段的工作提供坚实的保障。</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对本学期的评建工作</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rPr>
        <w:t>梁爽主任主要从三个方面进行了汇报。</w:t>
      </w:r>
    </w:p>
    <w:p>
      <w:pPr>
        <w:widowControl/>
        <w:spacing w:line="600" w:lineRule="exact"/>
        <w:ind w:left="-315" w:leftChars="-150" w:right="-315" w:rightChars="-150" w:firstLine="643" w:firstLineChars="200"/>
        <w:rPr>
          <w:rFonts w:ascii="Times New Roman" w:hAnsi="Times New Roman" w:eastAsia="仿宋" w:cs="Times New Roman"/>
          <w:kern w:val="0"/>
          <w:sz w:val="32"/>
          <w:szCs w:val="32"/>
        </w:rPr>
      </w:pPr>
      <w:r>
        <w:rPr>
          <w:rFonts w:hint="eastAsia" w:ascii="Times New Roman" w:hAnsi="Times New Roman" w:eastAsia="仿宋" w:cs="Times New Roman"/>
          <w:b/>
          <w:kern w:val="0"/>
          <w:sz w:val="32"/>
          <w:szCs w:val="32"/>
        </w:rPr>
        <w:t>在2017年评建材料的整理方面</w:t>
      </w:r>
      <w:r>
        <w:rPr>
          <w:rFonts w:hint="eastAsia" w:ascii="Times New Roman" w:hAnsi="Times New Roman" w:eastAsia="仿宋" w:cs="Times New Roman"/>
          <w:kern w:val="0"/>
          <w:sz w:val="32"/>
          <w:szCs w:val="32"/>
        </w:rPr>
        <w:t>，从收集、检查、反馈、整改四</w:t>
      </w:r>
      <w:r>
        <w:rPr>
          <w:rFonts w:hint="eastAsia" w:ascii="Times New Roman" w:hAnsi="Times New Roman" w:eastAsia="仿宋" w:cs="Times New Roman"/>
          <w:kern w:val="0"/>
          <w:sz w:val="32"/>
          <w:szCs w:val="32"/>
          <w:lang w:eastAsia="zh-CN"/>
        </w:rPr>
        <w:t>个</w:t>
      </w:r>
      <w:r>
        <w:rPr>
          <w:rFonts w:hint="eastAsia" w:ascii="Times New Roman" w:hAnsi="Times New Roman" w:eastAsia="仿宋" w:cs="Times New Roman"/>
          <w:kern w:val="0"/>
          <w:sz w:val="32"/>
          <w:szCs w:val="32"/>
        </w:rPr>
        <w:t>层面对评建材料进行了汇总。截至目前，各单位依据评建指南目录要求，已提交评建材料652项，其中待确认材料46项，待完善材料33项；在对材料一致性和完整性检查期间，评估办通过使用《评建材料管理表》和色彩标注法对评建材料进行可视化和规范化管理，使评建材料真正做到“提交-反馈-完善”的闭环控制。</w:t>
      </w:r>
    </w:p>
    <w:p>
      <w:pPr>
        <w:widowControl/>
        <w:spacing w:line="600" w:lineRule="exact"/>
        <w:ind w:left="-315" w:leftChars="-150" w:right="-315" w:rightChars="-150" w:firstLine="643" w:firstLineChars="200"/>
        <w:rPr>
          <w:rFonts w:ascii="Times New Roman" w:hAnsi="Times New Roman" w:eastAsia="仿宋" w:cs="Times New Roman"/>
          <w:kern w:val="0"/>
          <w:sz w:val="32"/>
          <w:szCs w:val="32"/>
        </w:rPr>
      </w:pPr>
      <w:r>
        <w:rPr>
          <w:rFonts w:hint="eastAsia" w:ascii="Times New Roman" w:hAnsi="Times New Roman" w:eastAsia="仿宋" w:cs="Times New Roman"/>
          <w:b/>
          <w:kern w:val="0"/>
          <w:sz w:val="32"/>
          <w:szCs w:val="32"/>
        </w:rPr>
        <w:t>在专项自评方面</w:t>
      </w:r>
      <w:r>
        <w:rPr>
          <w:rFonts w:hint="eastAsia" w:ascii="Times New Roman" w:hAnsi="Times New Roman" w:eastAsia="仿宋" w:cs="Times New Roman"/>
          <w:kern w:val="0"/>
          <w:sz w:val="32"/>
          <w:szCs w:val="32"/>
        </w:rPr>
        <w:t>，本学期共计完成人才培养方案、试卷、毕业设计3项专项自评和教育信息化评估指标体系的制定工作，同时为了更好的配合课堂教学专项自评工作，已完成693份教案、课件、板书的评审工作。通过开展专项自评，在总结经验和效果的基础上使各项自评工作逐步形成了“教师审核-学院自查-职能部门检查-回头看”的四查模式，以此来进一步保证评建各项工作能做到实处、达到目的。</w:t>
      </w:r>
    </w:p>
    <w:p>
      <w:pPr>
        <w:widowControl/>
        <w:spacing w:line="600" w:lineRule="exact"/>
        <w:ind w:left="-315" w:leftChars="-150" w:right="-315" w:rightChars="-150" w:firstLine="643" w:firstLineChars="200"/>
        <w:rPr>
          <w:rFonts w:ascii="Times New Roman" w:hAnsi="Times New Roman" w:eastAsia="仿宋" w:cs="Times New Roman"/>
          <w:kern w:val="0"/>
          <w:sz w:val="32"/>
          <w:szCs w:val="32"/>
        </w:rPr>
      </w:pPr>
      <w:r>
        <w:rPr>
          <w:rFonts w:hint="eastAsia" w:ascii="Times New Roman" w:hAnsi="Times New Roman" w:eastAsia="仿宋" w:cs="Times New Roman"/>
          <w:b/>
          <w:kern w:val="0"/>
          <w:sz w:val="32"/>
          <w:szCs w:val="32"/>
        </w:rPr>
        <w:t>在宣传方面</w:t>
      </w:r>
      <w:r>
        <w:rPr>
          <w:rFonts w:hint="eastAsia" w:ascii="Times New Roman" w:hAnsi="Times New Roman" w:eastAsia="仿宋" w:cs="Times New Roman"/>
          <w:kern w:val="0"/>
          <w:sz w:val="32"/>
          <w:szCs w:val="32"/>
        </w:rPr>
        <w:t>，评估办通过“请进来和走出去”的方式，先后邀请两位专家到我校进行专题讲座</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rPr>
        <w:t>赴大连艺术</w:t>
      </w:r>
      <w:r>
        <w:rPr>
          <w:rFonts w:hint="eastAsia" w:ascii="Times New Roman" w:hAnsi="Times New Roman" w:eastAsia="仿宋" w:cs="Times New Roman"/>
          <w:kern w:val="0"/>
          <w:sz w:val="32"/>
          <w:szCs w:val="32"/>
          <w:lang w:eastAsia="zh-CN"/>
        </w:rPr>
        <w:t>学院和</w:t>
      </w:r>
      <w:r>
        <w:rPr>
          <w:rFonts w:hint="eastAsia" w:ascii="Times New Roman" w:hAnsi="Times New Roman" w:eastAsia="仿宋" w:cs="Times New Roman"/>
          <w:kern w:val="0"/>
          <w:sz w:val="32"/>
          <w:szCs w:val="32"/>
        </w:rPr>
        <w:t>合肥学院开展调研学习。与此同时，评估办利用</w:t>
      </w:r>
      <w:r>
        <w:rPr>
          <w:rFonts w:hint="eastAsia" w:ascii="Times New Roman" w:hAnsi="Times New Roman" w:eastAsia="仿宋" w:cs="Times New Roman"/>
          <w:kern w:val="0"/>
          <w:sz w:val="32"/>
          <w:szCs w:val="32"/>
          <w:lang w:eastAsia="zh-CN"/>
        </w:rPr>
        <w:t>我校合格评估</w:t>
      </w:r>
      <w:r>
        <w:rPr>
          <w:rFonts w:hint="eastAsia" w:ascii="Times New Roman" w:hAnsi="Times New Roman" w:eastAsia="仿宋" w:cs="Times New Roman"/>
          <w:kern w:val="0"/>
          <w:sz w:val="32"/>
          <w:szCs w:val="32"/>
        </w:rPr>
        <w:t>网站</w:t>
      </w:r>
      <w:r>
        <w:rPr>
          <w:rFonts w:hint="eastAsia" w:ascii="Times New Roman" w:hAnsi="Times New Roman" w:eastAsia="仿宋" w:cs="Times New Roman"/>
          <w:kern w:val="0"/>
          <w:sz w:val="32"/>
          <w:szCs w:val="32"/>
          <w:lang w:eastAsia="zh-CN"/>
        </w:rPr>
        <w:t>中</w:t>
      </w:r>
      <w:r>
        <w:rPr>
          <w:rFonts w:hint="eastAsia" w:ascii="Times New Roman" w:hAnsi="Times New Roman" w:eastAsia="仿宋" w:cs="Times New Roman"/>
          <w:kern w:val="0"/>
          <w:sz w:val="32"/>
          <w:szCs w:val="32"/>
        </w:rPr>
        <w:t>评建动态、评建简报、评建通知等栏目对评建工作的推进情况、兄弟院校的优秀做法进行了分享。</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在总结工作的同时，梁爽主任还针对材料检查、专项自评检查工作中发现的问题进行了阐述，她指出目前各单位提报的材料存在与评建材料目录要求的材料不一致或不对应、格式不统一等问题。在学校的规章制度落实层面，相关人员还存在了解不清楚、不熟悉的问题，对于不清晰的内容未形成查阅制度的习惯。鉴于以上问题梁主任提出在今后工作中，各单位要通过增强责任意识，加大审阅力度，做好合理归档，形成查阅习惯等方式做好评建任务的推进和落实工作。</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最后，梁爽主任在结合前期工作的基础上，提出下一步的工作计划，工作计划主要围绕“一项制度、三项任务、五位宣传”展开部署。</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一项制度：评估办将起草一份关于评</w:t>
      </w:r>
      <w:r>
        <w:rPr>
          <w:rFonts w:hint="eastAsia" w:ascii="Times New Roman" w:hAnsi="Times New Roman" w:eastAsia="仿宋" w:cs="Times New Roman"/>
          <w:kern w:val="0"/>
          <w:sz w:val="32"/>
          <w:szCs w:val="32"/>
          <w:lang w:eastAsia="zh-CN"/>
        </w:rPr>
        <w:t>建</w:t>
      </w:r>
      <w:r>
        <w:rPr>
          <w:rFonts w:hint="eastAsia" w:ascii="Times New Roman" w:hAnsi="Times New Roman" w:eastAsia="仿宋" w:cs="Times New Roman"/>
          <w:kern w:val="0"/>
          <w:sz w:val="32"/>
          <w:szCs w:val="32"/>
        </w:rPr>
        <w:t>材料收集与整理</w:t>
      </w:r>
      <w:r>
        <w:rPr>
          <w:rFonts w:hint="eastAsia" w:ascii="Times New Roman" w:hAnsi="Times New Roman" w:eastAsia="仿宋" w:cs="Times New Roman"/>
          <w:kern w:val="0"/>
          <w:sz w:val="32"/>
          <w:szCs w:val="32"/>
          <w:lang w:eastAsia="zh-CN"/>
        </w:rPr>
        <w:t>的</w:t>
      </w:r>
      <w:r>
        <w:rPr>
          <w:rFonts w:hint="eastAsia" w:ascii="Times New Roman" w:hAnsi="Times New Roman" w:eastAsia="仿宋" w:cs="Times New Roman"/>
          <w:kern w:val="0"/>
          <w:sz w:val="32"/>
          <w:szCs w:val="32"/>
        </w:rPr>
        <w:t>规范，以此进一步促进学校评</w:t>
      </w:r>
      <w:r>
        <w:rPr>
          <w:rFonts w:hint="eastAsia" w:ascii="Times New Roman" w:hAnsi="Times New Roman" w:eastAsia="仿宋" w:cs="Times New Roman"/>
          <w:kern w:val="0"/>
          <w:sz w:val="32"/>
          <w:szCs w:val="32"/>
          <w:lang w:eastAsia="zh-CN"/>
        </w:rPr>
        <w:t>建</w:t>
      </w:r>
      <w:r>
        <w:rPr>
          <w:rFonts w:hint="eastAsia" w:ascii="Times New Roman" w:hAnsi="Times New Roman" w:eastAsia="仿宋" w:cs="Times New Roman"/>
          <w:kern w:val="0"/>
          <w:sz w:val="32"/>
          <w:szCs w:val="32"/>
        </w:rPr>
        <w:t>材料规范化建设的进程。</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三项任务：下一步要通过合理利用暑期时间，完成好指南目录的细化、归档材料的规范化建设以及宣传脚本的拟定等任务。</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五位宣传：通过网站、微信、电子屏、校报、广播五种方式开展多方位的评估宣传工作，使得全校师生能够最快、最早、最方便的熟悉和掌握各自所需的评估知识。</w:t>
      </w:r>
    </w:p>
    <w:p>
      <w:pPr>
        <w:widowControl/>
        <w:spacing w:line="600" w:lineRule="exact"/>
        <w:ind w:left="105" w:leftChars="50" w:right="-315" w:rightChars="-150"/>
        <w:rPr>
          <w:rFonts w:ascii="黑体" w:hAnsi="黑体" w:eastAsia="黑体" w:cs="黑体"/>
          <w:bCs/>
          <w:sz w:val="32"/>
          <w:szCs w:val="32"/>
        </w:rPr>
      </w:pPr>
      <w:r>
        <w:rPr>
          <w:rFonts w:hint="eastAsia" w:ascii="黑体" w:hAnsi="黑体" w:eastAsia="黑体" w:cs="黑体"/>
          <w:bCs/>
          <w:sz w:val="32"/>
          <w:szCs w:val="32"/>
        </w:rPr>
        <w:t>二、李康举院长进行总结发言</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李康举院长在总结中指出，评</w:t>
      </w:r>
      <w:r>
        <w:rPr>
          <w:rFonts w:hint="eastAsia" w:ascii="Times New Roman" w:hAnsi="Times New Roman" w:eastAsia="仿宋" w:cs="Times New Roman"/>
          <w:kern w:val="0"/>
          <w:sz w:val="32"/>
          <w:szCs w:val="32"/>
          <w:lang w:eastAsia="zh-CN"/>
        </w:rPr>
        <w:t>建</w:t>
      </w:r>
      <w:r>
        <w:rPr>
          <w:rFonts w:hint="eastAsia" w:ascii="Times New Roman" w:hAnsi="Times New Roman" w:eastAsia="仿宋" w:cs="Times New Roman"/>
          <w:kern w:val="0"/>
          <w:sz w:val="32"/>
          <w:szCs w:val="32"/>
        </w:rPr>
        <w:t>材料的提交是一把“双刃剑”，交的好、交的对、交的正相关就能体现学校的办学特色和优良传统；交的杂、交的乱、交的不匹配恰恰证明了学校办学的不合理和不规范。因此各单位要把功夫用到“细推敲、细琢磨、细研究”的工作上，切实提高评建材料与指标体系的匹配度、支撑度和正相关度，真正做到让材料为我们说话，材料为我们加分。</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同时李院长强调评估办在今后的评</w:t>
      </w:r>
      <w:r>
        <w:rPr>
          <w:rFonts w:hint="eastAsia" w:ascii="Times New Roman" w:hAnsi="Times New Roman" w:eastAsia="仿宋" w:cs="Times New Roman"/>
          <w:kern w:val="0"/>
          <w:sz w:val="32"/>
          <w:szCs w:val="32"/>
          <w:lang w:eastAsia="zh-CN"/>
        </w:rPr>
        <w:t>建</w:t>
      </w:r>
      <w:r>
        <w:rPr>
          <w:rFonts w:hint="eastAsia" w:ascii="Times New Roman" w:hAnsi="Times New Roman" w:eastAsia="仿宋" w:cs="Times New Roman"/>
          <w:kern w:val="0"/>
          <w:sz w:val="32"/>
          <w:szCs w:val="32"/>
        </w:rPr>
        <w:t>材料收集中要抓好两个环节，分别是“签字负责制”和“全材料退回制”，要求今后各单位在提交材料时必须由单位负责人进行书面签字确认，对于已提交的材料如果发现有“草率应付、错误多发、陈词旧章”等问题采取所有资料无意见、无说明的全部退回整理。</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最后，李院长指出评</w:t>
      </w:r>
      <w:r>
        <w:rPr>
          <w:rFonts w:hint="eastAsia" w:ascii="Times New Roman" w:hAnsi="Times New Roman" w:eastAsia="仿宋" w:cs="Times New Roman"/>
          <w:kern w:val="0"/>
          <w:sz w:val="32"/>
          <w:szCs w:val="32"/>
          <w:lang w:eastAsia="zh-CN"/>
        </w:rPr>
        <w:t>建</w:t>
      </w:r>
      <w:r>
        <w:rPr>
          <w:rFonts w:hint="eastAsia" w:ascii="Times New Roman" w:hAnsi="Times New Roman" w:eastAsia="仿宋" w:cs="Times New Roman"/>
          <w:kern w:val="0"/>
          <w:sz w:val="32"/>
          <w:szCs w:val="32"/>
        </w:rPr>
        <w:t>材料是专家对学校了解的“第一扇窗”，很大程度上直接影响学</w:t>
      </w:r>
      <w:r>
        <w:rPr>
          <w:rFonts w:hint="eastAsia" w:ascii="Times New Roman" w:hAnsi="Times New Roman" w:eastAsia="仿宋" w:cs="Times New Roman"/>
          <w:kern w:val="0"/>
          <w:sz w:val="32"/>
          <w:szCs w:val="32"/>
          <w:lang w:eastAsia="zh-CN"/>
        </w:rPr>
        <w:t>校</w:t>
      </w:r>
      <w:r>
        <w:rPr>
          <w:rFonts w:hint="eastAsia" w:ascii="Times New Roman" w:hAnsi="Times New Roman" w:eastAsia="仿宋" w:cs="Times New Roman"/>
          <w:kern w:val="0"/>
          <w:sz w:val="32"/>
          <w:szCs w:val="32"/>
        </w:rPr>
        <w:t>的第一印象，通过评建材料，真正体现我们的办学定位、办学思想和办学特色，因此各单位要充分认识到评</w:t>
      </w:r>
      <w:r>
        <w:rPr>
          <w:rFonts w:hint="eastAsia" w:ascii="Times New Roman" w:hAnsi="Times New Roman" w:eastAsia="仿宋" w:cs="Times New Roman"/>
          <w:kern w:val="0"/>
          <w:sz w:val="32"/>
          <w:szCs w:val="32"/>
          <w:lang w:eastAsia="zh-CN"/>
        </w:rPr>
        <w:t>建</w:t>
      </w:r>
      <w:r>
        <w:rPr>
          <w:rFonts w:hint="eastAsia" w:ascii="Times New Roman" w:hAnsi="Times New Roman" w:eastAsia="仿宋" w:cs="Times New Roman"/>
          <w:kern w:val="0"/>
          <w:sz w:val="32"/>
          <w:szCs w:val="32"/>
        </w:rPr>
        <w:t>材料的重要性，同时也要</w:t>
      </w:r>
      <w:r>
        <w:rPr>
          <w:rFonts w:hint="eastAsia" w:ascii="Times New Roman" w:hAnsi="Times New Roman" w:eastAsia="仿宋" w:cs="Times New Roman"/>
          <w:kern w:val="0"/>
          <w:sz w:val="32"/>
          <w:szCs w:val="32"/>
          <w:lang w:eastAsia="zh-CN"/>
        </w:rPr>
        <w:t>以</w:t>
      </w:r>
      <w:r>
        <w:rPr>
          <w:rFonts w:hint="eastAsia" w:ascii="Times New Roman" w:hAnsi="Times New Roman" w:eastAsia="仿宋" w:cs="Times New Roman"/>
          <w:kern w:val="0"/>
          <w:sz w:val="32"/>
          <w:szCs w:val="32"/>
        </w:rPr>
        <w:t>此为契机，进一步规范材料的管理和归档，以此推进我校评估工作的深入开展。</w:t>
      </w:r>
    </w:p>
    <w:p>
      <w:pPr>
        <w:widowControl/>
        <w:spacing w:line="600" w:lineRule="exact"/>
        <w:ind w:left="-315" w:leftChars="-150" w:right="-315" w:rightChars="-150" w:firstLine="640" w:firstLineChars="200"/>
        <w:rPr>
          <w:rFonts w:ascii="Times New Roman" w:hAnsi="Times New Roman" w:eastAsia="仿宋"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A45F"/>
    <w:multiLevelType w:val="singleLevel"/>
    <w:tmpl w:val="5AD5A45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3F"/>
    <w:rsid w:val="00072125"/>
    <w:rsid w:val="000C6B8E"/>
    <w:rsid w:val="001117AA"/>
    <w:rsid w:val="0019302A"/>
    <w:rsid w:val="00224B3F"/>
    <w:rsid w:val="00234423"/>
    <w:rsid w:val="002A7D93"/>
    <w:rsid w:val="002E6363"/>
    <w:rsid w:val="00351FC5"/>
    <w:rsid w:val="003B61D2"/>
    <w:rsid w:val="00414E42"/>
    <w:rsid w:val="004B4A98"/>
    <w:rsid w:val="004D4AFE"/>
    <w:rsid w:val="00530484"/>
    <w:rsid w:val="006E6BF5"/>
    <w:rsid w:val="006E7865"/>
    <w:rsid w:val="006F1FAC"/>
    <w:rsid w:val="006F2AF3"/>
    <w:rsid w:val="007D50B3"/>
    <w:rsid w:val="00826E42"/>
    <w:rsid w:val="008F5461"/>
    <w:rsid w:val="0092542D"/>
    <w:rsid w:val="00991E3B"/>
    <w:rsid w:val="009A0A36"/>
    <w:rsid w:val="00A848CB"/>
    <w:rsid w:val="00AC2BEA"/>
    <w:rsid w:val="00B47EBA"/>
    <w:rsid w:val="00B75C41"/>
    <w:rsid w:val="00B76227"/>
    <w:rsid w:val="00B9013C"/>
    <w:rsid w:val="00B90CBB"/>
    <w:rsid w:val="00C02D3B"/>
    <w:rsid w:val="00C0333C"/>
    <w:rsid w:val="00C6320C"/>
    <w:rsid w:val="00CD15E0"/>
    <w:rsid w:val="00CF76FE"/>
    <w:rsid w:val="00D44DB9"/>
    <w:rsid w:val="00D54BDC"/>
    <w:rsid w:val="00F00A35"/>
    <w:rsid w:val="00F37DE5"/>
    <w:rsid w:val="010810D3"/>
    <w:rsid w:val="01131D9E"/>
    <w:rsid w:val="01BD74BD"/>
    <w:rsid w:val="01E30D5E"/>
    <w:rsid w:val="029019A3"/>
    <w:rsid w:val="02DE20A0"/>
    <w:rsid w:val="02FA0A4F"/>
    <w:rsid w:val="035643BC"/>
    <w:rsid w:val="03A50798"/>
    <w:rsid w:val="046130A7"/>
    <w:rsid w:val="04A80C15"/>
    <w:rsid w:val="04D474BA"/>
    <w:rsid w:val="04DB63C6"/>
    <w:rsid w:val="04E24ED4"/>
    <w:rsid w:val="05192864"/>
    <w:rsid w:val="05380539"/>
    <w:rsid w:val="05532CA0"/>
    <w:rsid w:val="058E7F16"/>
    <w:rsid w:val="064A5B9F"/>
    <w:rsid w:val="06D31255"/>
    <w:rsid w:val="06E9135F"/>
    <w:rsid w:val="06ED381D"/>
    <w:rsid w:val="07854563"/>
    <w:rsid w:val="083549B4"/>
    <w:rsid w:val="08CA709F"/>
    <w:rsid w:val="08FA7776"/>
    <w:rsid w:val="09845614"/>
    <w:rsid w:val="09B379A5"/>
    <w:rsid w:val="09E22843"/>
    <w:rsid w:val="09FA1E46"/>
    <w:rsid w:val="09FE27F1"/>
    <w:rsid w:val="0AD8209C"/>
    <w:rsid w:val="0AEB385D"/>
    <w:rsid w:val="0AFD3C94"/>
    <w:rsid w:val="0B1A3EF4"/>
    <w:rsid w:val="0BDE2E07"/>
    <w:rsid w:val="0BFC7C7C"/>
    <w:rsid w:val="0C133983"/>
    <w:rsid w:val="0CDB17B3"/>
    <w:rsid w:val="0D2D4ED8"/>
    <w:rsid w:val="0DC56505"/>
    <w:rsid w:val="0DCF6F19"/>
    <w:rsid w:val="0E9071C2"/>
    <w:rsid w:val="0EA00C57"/>
    <w:rsid w:val="0F1949B8"/>
    <w:rsid w:val="0F510231"/>
    <w:rsid w:val="0F524285"/>
    <w:rsid w:val="0F757FCC"/>
    <w:rsid w:val="0F7957DA"/>
    <w:rsid w:val="0F9704EE"/>
    <w:rsid w:val="0FF411B0"/>
    <w:rsid w:val="1041698A"/>
    <w:rsid w:val="105C2FB1"/>
    <w:rsid w:val="107C49C9"/>
    <w:rsid w:val="10991190"/>
    <w:rsid w:val="10CF4601"/>
    <w:rsid w:val="10EE199D"/>
    <w:rsid w:val="11436BB9"/>
    <w:rsid w:val="117B291E"/>
    <w:rsid w:val="125644DC"/>
    <w:rsid w:val="12B30E61"/>
    <w:rsid w:val="12C44CEE"/>
    <w:rsid w:val="12C879DA"/>
    <w:rsid w:val="12CC25DC"/>
    <w:rsid w:val="12FB5191"/>
    <w:rsid w:val="13BB400E"/>
    <w:rsid w:val="13C42E5A"/>
    <w:rsid w:val="14065BE8"/>
    <w:rsid w:val="144B0235"/>
    <w:rsid w:val="144D7E7E"/>
    <w:rsid w:val="146252E3"/>
    <w:rsid w:val="14627BA9"/>
    <w:rsid w:val="14D5076B"/>
    <w:rsid w:val="154910B6"/>
    <w:rsid w:val="15901BB9"/>
    <w:rsid w:val="159F49D7"/>
    <w:rsid w:val="15DD11D9"/>
    <w:rsid w:val="15E34AF3"/>
    <w:rsid w:val="15EE4F2D"/>
    <w:rsid w:val="15FC7091"/>
    <w:rsid w:val="16D86C12"/>
    <w:rsid w:val="16F23DAC"/>
    <w:rsid w:val="17B94082"/>
    <w:rsid w:val="18141981"/>
    <w:rsid w:val="183A44A6"/>
    <w:rsid w:val="18894754"/>
    <w:rsid w:val="18A30D46"/>
    <w:rsid w:val="18DA44FB"/>
    <w:rsid w:val="195F686F"/>
    <w:rsid w:val="19914787"/>
    <w:rsid w:val="19B25656"/>
    <w:rsid w:val="19CB1DE9"/>
    <w:rsid w:val="1A1F30AC"/>
    <w:rsid w:val="1A30249B"/>
    <w:rsid w:val="1A3B593F"/>
    <w:rsid w:val="1AEE2E37"/>
    <w:rsid w:val="1B133604"/>
    <w:rsid w:val="1B706FF3"/>
    <w:rsid w:val="1B9312A0"/>
    <w:rsid w:val="1C1E479D"/>
    <w:rsid w:val="1C2550E8"/>
    <w:rsid w:val="1C80536D"/>
    <w:rsid w:val="1CC747EF"/>
    <w:rsid w:val="1CF719AA"/>
    <w:rsid w:val="1D307FB1"/>
    <w:rsid w:val="1DAA6DE3"/>
    <w:rsid w:val="1E230B72"/>
    <w:rsid w:val="1E2D77BF"/>
    <w:rsid w:val="1E454C0B"/>
    <w:rsid w:val="1E6032C6"/>
    <w:rsid w:val="1E7344C3"/>
    <w:rsid w:val="1E9F2C46"/>
    <w:rsid w:val="1EBD3734"/>
    <w:rsid w:val="1EBF10B6"/>
    <w:rsid w:val="1ED9778F"/>
    <w:rsid w:val="1F3D3325"/>
    <w:rsid w:val="1F3F05C3"/>
    <w:rsid w:val="1FB06191"/>
    <w:rsid w:val="1FBD270A"/>
    <w:rsid w:val="205B6812"/>
    <w:rsid w:val="207B332A"/>
    <w:rsid w:val="2098781C"/>
    <w:rsid w:val="20BB11A5"/>
    <w:rsid w:val="20BC70A1"/>
    <w:rsid w:val="20E610EB"/>
    <w:rsid w:val="211A0BA6"/>
    <w:rsid w:val="213B523B"/>
    <w:rsid w:val="21B62C30"/>
    <w:rsid w:val="21D3761E"/>
    <w:rsid w:val="221E17D5"/>
    <w:rsid w:val="22392952"/>
    <w:rsid w:val="226420B2"/>
    <w:rsid w:val="228764C2"/>
    <w:rsid w:val="22AB7BBE"/>
    <w:rsid w:val="22AD32D0"/>
    <w:rsid w:val="22E15107"/>
    <w:rsid w:val="23030CDE"/>
    <w:rsid w:val="230D1643"/>
    <w:rsid w:val="23547C67"/>
    <w:rsid w:val="235D0CE0"/>
    <w:rsid w:val="23C96385"/>
    <w:rsid w:val="23EF73AD"/>
    <w:rsid w:val="24067B53"/>
    <w:rsid w:val="243B10B2"/>
    <w:rsid w:val="2459135D"/>
    <w:rsid w:val="24641C50"/>
    <w:rsid w:val="24FC3B43"/>
    <w:rsid w:val="25AE2301"/>
    <w:rsid w:val="263233C5"/>
    <w:rsid w:val="26765398"/>
    <w:rsid w:val="26886882"/>
    <w:rsid w:val="26B84387"/>
    <w:rsid w:val="279427D0"/>
    <w:rsid w:val="279D28AE"/>
    <w:rsid w:val="279E14E6"/>
    <w:rsid w:val="27C3777F"/>
    <w:rsid w:val="27EA6642"/>
    <w:rsid w:val="27F44C94"/>
    <w:rsid w:val="2826142F"/>
    <w:rsid w:val="28736934"/>
    <w:rsid w:val="289F12E7"/>
    <w:rsid w:val="28C00469"/>
    <w:rsid w:val="29523E22"/>
    <w:rsid w:val="29A37628"/>
    <w:rsid w:val="2A084D50"/>
    <w:rsid w:val="2A3C757F"/>
    <w:rsid w:val="2A66733C"/>
    <w:rsid w:val="2AB07B81"/>
    <w:rsid w:val="2AE446EB"/>
    <w:rsid w:val="2B2322B1"/>
    <w:rsid w:val="2C094D16"/>
    <w:rsid w:val="2C437838"/>
    <w:rsid w:val="2C8F3967"/>
    <w:rsid w:val="2CA831A0"/>
    <w:rsid w:val="2CF266A4"/>
    <w:rsid w:val="2D00786F"/>
    <w:rsid w:val="2D1552C5"/>
    <w:rsid w:val="2D223B39"/>
    <w:rsid w:val="2DA0155E"/>
    <w:rsid w:val="2DC8011E"/>
    <w:rsid w:val="2EA317AE"/>
    <w:rsid w:val="2EDB26A2"/>
    <w:rsid w:val="2EEC1256"/>
    <w:rsid w:val="2F1B542A"/>
    <w:rsid w:val="2F8F2D63"/>
    <w:rsid w:val="2F93219C"/>
    <w:rsid w:val="2FB43034"/>
    <w:rsid w:val="2FCA3FE7"/>
    <w:rsid w:val="2FF95879"/>
    <w:rsid w:val="3024608C"/>
    <w:rsid w:val="304B1A8B"/>
    <w:rsid w:val="30AF5B04"/>
    <w:rsid w:val="3120554E"/>
    <w:rsid w:val="31BE75BA"/>
    <w:rsid w:val="321D0FA6"/>
    <w:rsid w:val="322F29C0"/>
    <w:rsid w:val="32663314"/>
    <w:rsid w:val="32C11BFD"/>
    <w:rsid w:val="32D425BE"/>
    <w:rsid w:val="333D1B2F"/>
    <w:rsid w:val="335D2B04"/>
    <w:rsid w:val="338C1A60"/>
    <w:rsid w:val="33BE0298"/>
    <w:rsid w:val="33E15AEE"/>
    <w:rsid w:val="3426281A"/>
    <w:rsid w:val="348703A7"/>
    <w:rsid w:val="34A445FE"/>
    <w:rsid w:val="34A74DC9"/>
    <w:rsid w:val="34AD6F1B"/>
    <w:rsid w:val="34C90B4B"/>
    <w:rsid w:val="355A2805"/>
    <w:rsid w:val="35792660"/>
    <w:rsid w:val="35BC7CA6"/>
    <w:rsid w:val="360E36A1"/>
    <w:rsid w:val="36251708"/>
    <w:rsid w:val="3632578F"/>
    <w:rsid w:val="366E0171"/>
    <w:rsid w:val="366F3DFF"/>
    <w:rsid w:val="36963D43"/>
    <w:rsid w:val="369B307D"/>
    <w:rsid w:val="36EA4513"/>
    <w:rsid w:val="37753552"/>
    <w:rsid w:val="37904925"/>
    <w:rsid w:val="379800D9"/>
    <w:rsid w:val="37D319D7"/>
    <w:rsid w:val="37F02A26"/>
    <w:rsid w:val="38EE3F83"/>
    <w:rsid w:val="39070044"/>
    <w:rsid w:val="393E4792"/>
    <w:rsid w:val="3977154A"/>
    <w:rsid w:val="39E108D7"/>
    <w:rsid w:val="3A4253CA"/>
    <w:rsid w:val="3A6B7D57"/>
    <w:rsid w:val="3A916C23"/>
    <w:rsid w:val="3AF932DB"/>
    <w:rsid w:val="3B88150A"/>
    <w:rsid w:val="3BC8786B"/>
    <w:rsid w:val="3BD37423"/>
    <w:rsid w:val="3C0975D4"/>
    <w:rsid w:val="3C0A2811"/>
    <w:rsid w:val="3C587F28"/>
    <w:rsid w:val="3CB7113F"/>
    <w:rsid w:val="3CDE46B4"/>
    <w:rsid w:val="3D0B4293"/>
    <w:rsid w:val="3D89645B"/>
    <w:rsid w:val="3DAC5C65"/>
    <w:rsid w:val="3DDC751F"/>
    <w:rsid w:val="3E0F697E"/>
    <w:rsid w:val="3E286F89"/>
    <w:rsid w:val="3E303000"/>
    <w:rsid w:val="3E4B350D"/>
    <w:rsid w:val="3E956BA7"/>
    <w:rsid w:val="3EB5217F"/>
    <w:rsid w:val="3EC60E7B"/>
    <w:rsid w:val="3EF53158"/>
    <w:rsid w:val="3F4C0701"/>
    <w:rsid w:val="3FA97590"/>
    <w:rsid w:val="3FFD3EF5"/>
    <w:rsid w:val="400609C9"/>
    <w:rsid w:val="4157697E"/>
    <w:rsid w:val="417D57BC"/>
    <w:rsid w:val="41884BBA"/>
    <w:rsid w:val="41B42B07"/>
    <w:rsid w:val="42153751"/>
    <w:rsid w:val="42480FDF"/>
    <w:rsid w:val="425D6AB4"/>
    <w:rsid w:val="42B86F13"/>
    <w:rsid w:val="42DC3CCF"/>
    <w:rsid w:val="42F314B4"/>
    <w:rsid w:val="43010617"/>
    <w:rsid w:val="435D0C3C"/>
    <w:rsid w:val="438A4F85"/>
    <w:rsid w:val="43906A08"/>
    <w:rsid w:val="43CB7390"/>
    <w:rsid w:val="43CF7316"/>
    <w:rsid w:val="43D63DCE"/>
    <w:rsid w:val="447F6670"/>
    <w:rsid w:val="44835914"/>
    <w:rsid w:val="44CF5261"/>
    <w:rsid w:val="4511005A"/>
    <w:rsid w:val="454A6203"/>
    <w:rsid w:val="455E361E"/>
    <w:rsid w:val="458E447C"/>
    <w:rsid w:val="45CE221F"/>
    <w:rsid w:val="46507522"/>
    <w:rsid w:val="46775BAE"/>
    <w:rsid w:val="47306E36"/>
    <w:rsid w:val="47633BFC"/>
    <w:rsid w:val="47667DBC"/>
    <w:rsid w:val="47C618B6"/>
    <w:rsid w:val="47F02884"/>
    <w:rsid w:val="4801176F"/>
    <w:rsid w:val="483809BA"/>
    <w:rsid w:val="4888606B"/>
    <w:rsid w:val="488B3C5E"/>
    <w:rsid w:val="48DD2666"/>
    <w:rsid w:val="493D47F7"/>
    <w:rsid w:val="497E5753"/>
    <w:rsid w:val="499B2623"/>
    <w:rsid w:val="49C27364"/>
    <w:rsid w:val="4A644E9E"/>
    <w:rsid w:val="4AA51ACE"/>
    <w:rsid w:val="4AC52A69"/>
    <w:rsid w:val="4B8867B4"/>
    <w:rsid w:val="4BA27E0E"/>
    <w:rsid w:val="4BDD3F64"/>
    <w:rsid w:val="4C285DA5"/>
    <w:rsid w:val="4C302811"/>
    <w:rsid w:val="4C311B46"/>
    <w:rsid w:val="4C83051B"/>
    <w:rsid w:val="4C831D99"/>
    <w:rsid w:val="4C997284"/>
    <w:rsid w:val="4C9A2B00"/>
    <w:rsid w:val="4C9A68AC"/>
    <w:rsid w:val="4CEB4E6A"/>
    <w:rsid w:val="4CF45924"/>
    <w:rsid w:val="4D0A0410"/>
    <w:rsid w:val="4DAF4827"/>
    <w:rsid w:val="4DC449D5"/>
    <w:rsid w:val="4DF77AA6"/>
    <w:rsid w:val="4E314519"/>
    <w:rsid w:val="4E4948FF"/>
    <w:rsid w:val="4EB6626C"/>
    <w:rsid w:val="4EBB78D0"/>
    <w:rsid w:val="4F156538"/>
    <w:rsid w:val="4F38096D"/>
    <w:rsid w:val="4F4272AD"/>
    <w:rsid w:val="4FA144EA"/>
    <w:rsid w:val="500C3B37"/>
    <w:rsid w:val="50117982"/>
    <w:rsid w:val="50866546"/>
    <w:rsid w:val="50A035E6"/>
    <w:rsid w:val="50B77BF1"/>
    <w:rsid w:val="50C224D2"/>
    <w:rsid w:val="50C843A9"/>
    <w:rsid w:val="513C6DC9"/>
    <w:rsid w:val="51C12B59"/>
    <w:rsid w:val="523B2A68"/>
    <w:rsid w:val="52652EB5"/>
    <w:rsid w:val="528572C6"/>
    <w:rsid w:val="52AF5661"/>
    <w:rsid w:val="52DA604E"/>
    <w:rsid w:val="52F31128"/>
    <w:rsid w:val="53825420"/>
    <w:rsid w:val="53F56B01"/>
    <w:rsid w:val="53FA40AF"/>
    <w:rsid w:val="53FA5520"/>
    <w:rsid w:val="544D0162"/>
    <w:rsid w:val="54826148"/>
    <w:rsid w:val="54FE27C8"/>
    <w:rsid w:val="55011784"/>
    <w:rsid w:val="556625B4"/>
    <w:rsid w:val="55A3021F"/>
    <w:rsid w:val="55CA3B2B"/>
    <w:rsid w:val="55E26B7B"/>
    <w:rsid w:val="564477CE"/>
    <w:rsid w:val="56C07BAA"/>
    <w:rsid w:val="56C31FD4"/>
    <w:rsid w:val="56EC5CAC"/>
    <w:rsid w:val="57B20D4B"/>
    <w:rsid w:val="580C173E"/>
    <w:rsid w:val="58121F9C"/>
    <w:rsid w:val="581D3289"/>
    <w:rsid w:val="58376F67"/>
    <w:rsid w:val="58C03F1E"/>
    <w:rsid w:val="58E5426D"/>
    <w:rsid w:val="592841D9"/>
    <w:rsid w:val="59466E75"/>
    <w:rsid w:val="59A23009"/>
    <w:rsid w:val="5A2C0516"/>
    <w:rsid w:val="5A676422"/>
    <w:rsid w:val="5B380509"/>
    <w:rsid w:val="5B501FD8"/>
    <w:rsid w:val="5B66710D"/>
    <w:rsid w:val="5B7E7916"/>
    <w:rsid w:val="5B8743F0"/>
    <w:rsid w:val="5BA52431"/>
    <w:rsid w:val="5BB93A7F"/>
    <w:rsid w:val="5D1E6D33"/>
    <w:rsid w:val="5D591670"/>
    <w:rsid w:val="5D6F7EF4"/>
    <w:rsid w:val="5DF1117E"/>
    <w:rsid w:val="5DF76DAC"/>
    <w:rsid w:val="5E110BFC"/>
    <w:rsid w:val="5E5A1BA8"/>
    <w:rsid w:val="5EC64146"/>
    <w:rsid w:val="5EEC3FB6"/>
    <w:rsid w:val="5EF05623"/>
    <w:rsid w:val="5EFE4AC2"/>
    <w:rsid w:val="5F41393B"/>
    <w:rsid w:val="5F5823B2"/>
    <w:rsid w:val="60A93891"/>
    <w:rsid w:val="60D97257"/>
    <w:rsid w:val="60F4701E"/>
    <w:rsid w:val="61CB5124"/>
    <w:rsid w:val="62226E19"/>
    <w:rsid w:val="622C795E"/>
    <w:rsid w:val="624E3C14"/>
    <w:rsid w:val="62502F8C"/>
    <w:rsid w:val="625A1F6C"/>
    <w:rsid w:val="627E32C3"/>
    <w:rsid w:val="62A917E3"/>
    <w:rsid w:val="63232DAA"/>
    <w:rsid w:val="63725354"/>
    <w:rsid w:val="63797BFA"/>
    <w:rsid w:val="63D15CFC"/>
    <w:rsid w:val="63D170D7"/>
    <w:rsid w:val="63ED601B"/>
    <w:rsid w:val="6414380B"/>
    <w:rsid w:val="64F36FE2"/>
    <w:rsid w:val="65455F6B"/>
    <w:rsid w:val="65550692"/>
    <w:rsid w:val="658C0A01"/>
    <w:rsid w:val="65FB385F"/>
    <w:rsid w:val="65FE141A"/>
    <w:rsid w:val="66EE0AF8"/>
    <w:rsid w:val="67685517"/>
    <w:rsid w:val="67727A8E"/>
    <w:rsid w:val="67750DB7"/>
    <w:rsid w:val="678A3B83"/>
    <w:rsid w:val="67E842FE"/>
    <w:rsid w:val="6847135B"/>
    <w:rsid w:val="686D6863"/>
    <w:rsid w:val="68863107"/>
    <w:rsid w:val="68BF253D"/>
    <w:rsid w:val="68D97A66"/>
    <w:rsid w:val="68E7052B"/>
    <w:rsid w:val="69073466"/>
    <w:rsid w:val="693E1011"/>
    <w:rsid w:val="6965022A"/>
    <w:rsid w:val="69A779F6"/>
    <w:rsid w:val="69CA219A"/>
    <w:rsid w:val="69D13A01"/>
    <w:rsid w:val="6A364347"/>
    <w:rsid w:val="6A5318AF"/>
    <w:rsid w:val="6A5C3777"/>
    <w:rsid w:val="6A626102"/>
    <w:rsid w:val="6AA23B01"/>
    <w:rsid w:val="6B51290A"/>
    <w:rsid w:val="6C3A0323"/>
    <w:rsid w:val="6D616AEF"/>
    <w:rsid w:val="6E1E0491"/>
    <w:rsid w:val="6E2F58F7"/>
    <w:rsid w:val="6E3A7B5E"/>
    <w:rsid w:val="6EAB18FE"/>
    <w:rsid w:val="6F0F0F61"/>
    <w:rsid w:val="6F26413B"/>
    <w:rsid w:val="6F82398B"/>
    <w:rsid w:val="6FCA3AFF"/>
    <w:rsid w:val="70027B99"/>
    <w:rsid w:val="701D62F4"/>
    <w:rsid w:val="704F4B48"/>
    <w:rsid w:val="70D82366"/>
    <w:rsid w:val="70DF1AD7"/>
    <w:rsid w:val="714D0E82"/>
    <w:rsid w:val="716E56CB"/>
    <w:rsid w:val="71982B7A"/>
    <w:rsid w:val="71E62839"/>
    <w:rsid w:val="72031DDD"/>
    <w:rsid w:val="720531B6"/>
    <w:rsid w:val="72D2768C"/>
    <w:rsid w:val="738A2B1C"/>
    <w:rsid w:val="738D2D23"/>
    <w:rsid w:val="739030F6"/>
    <w:rsid w:val="73E253E4"/>
    <w:rsid w:val="74CB6C1A"/>
    <w:rsid w:val="74CC44DF"/>
    <w:rsid w:val="753A64F9"/>
    <w:rsid w:val="756609D5"/>
    <w:rsid w:val="75750804"/>
    <w:rsid w:val="75A51265"/>
    <w:rsid w:val="75B0062B"/>
    <w:rsid w:val="75C27B25"/>
    <w:rsid w:val="75F212AA"/>
    <w:rsid w:val="763E3F62"/>
    <w:rsid w:val="764A2324"/>
    <w:rsid w:val="767F75D2"/>
    <w:rsid w:val="776620B2"/>
    <w:rsid w:val="77A24268"/>
    <w:rsid w:val="77D03EE4"/>
    <w:rsid w:val="77F47FBD"/>
    <w:rsid w:val="78033B9C"/>
    <w:rsid w:val="78787214"/>
    <w:rsid w:val="78D75D5F"/>
    <w:rsid w:val="79344B16"/>
    <w:rsid w:val="794819EC"/>
    <w:rsid w:val="79A4532C"/>
    <w:rsid w:val="7A2B5286"/>
    <w:rsid w:val="7A3D1050"/>
    <w:rsid w:val="7A7A18E5"/>
    <w:rsid w:val="7B543596"/>
    <w:rsid w:val="7B82393A"/>
    <w:rsid w:val="7BB37A0D"/>
    <w:rsid w:val="7BD603AC"/>
    <w:rsid w:val="7BF249B6"/>
    <w:rsid w:val="7BF425AE"/>
    <w:rsid w:val="7C1B41E0"/>
    <w:rsid w:val="7C267FBE"/>
    <w:rsid w:val="7C6F24ED"/>
    <w:rsid w:val="7C6F3267"/>
    <w:rsid w:val="7D793D5B"/>
    <w:rsid w:val="7DF31A86"/>
    <w:rsid w:val="7DFC2E55"/>
    <w:rsid w:val="7E114394"/>
    <w:rsid w:val="7E18175C"/>
    <w:rsid w:val="7E4A6EC0"/>
    <w:rsid w:val="7E54189A"/>
    <w:rsid w:val="7E930A1F"/>
    <w:rsid w:val="7EF54B64"/>
    <w:rsid w:val="7F8E1D09"/>
    <w:rsid w:val="7FBA4554"/>
    <w:rsid w:val="7FC62A76"/>
    <w:rsid w:val="7FEC0D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800080"/>
      <w:sz w:val="18"/>
      <w:szCs w:val="18"/>
      <w:u w:val="none"/>
    </w:rPr>
  </w:style>
  <w:style w:type="character" w:styleId="9">
    <w:name w:val="Hyperlink"/>
    <w:basedOn w:val="7"/>
    <w:qFormat/>
    <w:uiPriority w:val="0"/>
    <w:rPr>
      <w:color w:val="0000FF"/>
      <w:sz w:val="18"/>
      <w:szCs w:val="18"/>
      <w:u w:val="none"/>
    </w:rPr>
  </w:style>
  <w:style w:type="character" w:customStyle="1" w:styleId="11">
    <w:name w:val="正文文本 (2)_"/>
    <w:basedOn w:val="7"/>
    <w:link w:val="12"/>
    <w:qFormat/>
    <w:uiPriority w:val="0"/>
    <w:rPr>
      <w:rFonts w:ascii="Calibri" w:hAnsi="Calibri" w:eastAsia="宋体"/>
      <w:sz w:val="12"/>
      <w:szCs w:val="12"/>
    </w:rPr>
  </w:style>
  <w:style w:type="paragraph" w:customStyle="1" w:styleId="12">
    <w:name w:val="正文文本 (2)1"/>
    <w:basedOn w:val="1"/>
    <w:link w:val="11"/>
    <w:qFormat/>
    <w:uiPriority w:val="0"/>
    <w:pPr>
      <w:shd w:val="clear" w:color="auto" w:fill="FFFFFF"/>
      <w:spacing w:before="360" w:line="256" w:lineRule="exact"/>
      <w:jc w:val="distribute"/>
    </w:pPr>
    <w:rPr>
      <w:rFonts w:ascii="Calibri" w:hAnsi="Calibri" w:eastAsia="宋体"/>
      <w:sz w:val="12"/>
      <w:szCs w:val="12"/>
    </w:rPr>
  </w:style>
  <w:style w:type="character" w:customStyle="1" w:styleId="13">
    <w:name w:val="页眉 Char"/>
    <w:basedOn w:val="7"/>
    <w:link w:val="5"/>
    <w:qFormat/>
    <w:uiPriority w:val="0"/>
    <w:rPr>
      <w:rFonts w:asciiTheme="minorHAnsi" w:hAnsiTheme="minorHAnsi" w:eastAsiaTheme="minorEastAsia" w:cstheme="minorBidi"/>
      <w:kern w:val="2"/>
      <w:sz w:val="18"/>
      <w:szCs w:val="18"/>
    </w:rPr>
  </w:style>
  <w:style w:type="character" w:customStyle="1" w:styleId="14">
    <w:name w:val="页脚 Char"/>
    <w:basedOn w:val="7"/>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299</Words>
  <Characters>1705</Characters>
  <Lines>14</Lines>
  <Paragraphs>3</Paragraphs>
  <TotalTime>59</TotalTime>
  <ScaleCrop>false</ScaleCrop>
  <LinksUpToDate>false</LinksUpToDate>
  <CharactersWithSpaces>2001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薄荷可乐</dc:creator>
  <cp:lastModifiedBy>黓</cp:lastModifiedBy>
  <dcterms:modified xsi:type="dcterms:W3CDTF">2018-07-16T07:11:52Z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